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tLeast"/>
        <w:jc w:val="center"/>
        <w:rPr>
          <w:kern w:val="0"/>
          <w:sz w:val="2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渭南市文明示范窗口测评标准</w:t>
      </w:r>
    </w:p>
    <w:bookmarkEnd w:id="0"/>
    <w:tbl>
      <w:tblPr>
        <w:tblStyle w:val="3"/>
        <w:tblW w:w="85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0"/>
        <w:gridCol w:w="3028"/>
        <w:gridCol w:w="62"/>
        <w:gridCol w:w="594"/>
        <w:gridCol w:w="37"/>
        <w:gridCol w:w="2778"/>
        <w:gridCol w:w="12"/>
        <w:gridCol w:w="10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项 目</w:t>
            </w:r>
          </w:p>
        </w:tc>
        <w:tc>
          <w:tcPr>
            <w:tcW w:w="31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考 评 内容</w:t>
            </w:r>
          </w:p>
        </w:tc>
        <w:tc>
          <w:tcPr>
            <w:tcW w:w="6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分值</w:t>
            </w:r>
          </w:p>
        </w:tc>
        <w:tc>
          <w:tcPr>
            <w:tcW w:w="27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 评分标准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检查得分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9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思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想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育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（25分）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1、成立创建活动领导小组，结合本单位实际，制定既有措施和目标，又可具体操作的创建文明示范窗口实施意见。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单位领导班子对创建工作重视不够，未按要求成立领导机构的扣2分；未制定切实可行的实施意见的扣2分。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9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2、重视精神文明建设，加强职工职业道德教育和岗位培训，培训率达100%；合格率达98%。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培训率每少1个百分点，扣1分；合格率每少1个百分点扣1分，扣完为止。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9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3、加强创建活动的宣传工作，有固定宣传阵地。创建氛围浓厚，有特色。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没有进行宣传动员、没有达到全员参与的扣2分；没有固定宣传阵地的扣1分。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9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4、醒目位置有社会主义核心价值观宣传牌。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没有的扣3分。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9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5、有讲文明树新风公益广告、厚德陕西等宣传牌。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没有的扣3分。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9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6、有善行义举榜宣传牌。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没有的扣3分。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9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7、大厅设立志愿者服务岗。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没有的扣3分。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93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8、经常性开展文体活动，丰富职工业余生活，增强凝聚力。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没有开展活动或者活动不丰富、职工参与度不高的酌情扣分，扣完为止。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务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质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量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（30分）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1、有符合“窗口”单位特点的行业职业规范和岗位行为准则，学习、考勤、廉政等管理制度健全。</w:t>
            </w:r>
          </w:p>
        </w:tc>
        <w:tc>
          <w:tcPr>
            <w:tcW w:w="63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5分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没有制定相关规定的扣2分；管理制度不健全的酌情扣分，扣完为止。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9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2、服务人员严格遵守职业道德和职业纪律，做到“四心、四声”服务（接待群众热心、解答问题耐心、接受意见虚心、排忧解难诚心，群众进店有迎声、群众咨询有答声、群众离别有道声，群众留言有回声）。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没有开展“四心、四声”服务的扣4分；群众对窗口服务态度或服务质量反映较大，情况属实的酌情扣分，扣完为止。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9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3、建立健全首问责任制、限时办结制、服务承诺制等制度，并严格执行和落实，办事效率高，群众满意率高。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每少一个制度扣2分；制度未落实，群众投诉严重的酌情扣分，扣完为止。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9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4、开展“窗口”礼仪服务，使用文明礼貌用语接待顾客，普通话推广率达100%。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56" w:firstLineChars="200"/>
              <w:rPr>
                <w:spacing w:val="-6"/>
                <w:kern w:val="0"/>
                <w:sz w:val="24"/>
              </w:rPr>
            </w:pPr>
            <w:r>
              <w:rPr>
                <w:spacing w:val="-6"/>
                <w:kern w:val="0"/>
                <w:sz w:val="24"/>
              </w:rPr>
              <w:t>没有开展礼仪宣传教育活动的扣2分；不规范使用文明礼貌用语的扣1分；普通话普及率每少1个百分点扣1分，扣完为止。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治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安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秩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（8分）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1、重视社会治安综合治理工作，有明确的分管领导。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领导不重视，没有明确责任人的，扣2分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2、有健全的安全、保卫、防火、防盗等规章制度。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相关规章制度不健全的酌情扣分，扣完为止。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9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3、治安秩序良好，无刑事犯罪和盗窃事件发生，无赌博、封建迷信、嫖娼等社会丑陋现象。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3分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有上述现象的酌情扣分，扣完为止。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5" w:hRule="atLeast"/>
        </w:trPr>
        <w:tc>
          <w:tcPr>
            <w:tcW w:w="9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监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督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机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制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（12分）</w:t>
            </w:r>
          </w:p>
        </w:tc>
        <w:tc>
          <w:tcPr>
            <w:tcW w:w="3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1、有完善的内部和社会监督机制，设立监督电话、意见箱，建立领导接待日制度，听取群众意见和建议。</w:t>
            </w:r>
          </w:p>
        </w:tc>
        <w:tc>
          <w:tcPr>
            <w:tcW w:w="6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5分</w:t>
            </w:r>
          </w:p>
        </w:tc>
        <w:tc>
          <w:tcPr>
            <w:tcW w:w="28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rPr>
                <w:kern w:val="0"/>
                <w:sz w:val="24"/>
              </w:rPr>
            </w:pPr>
            <w:r>
              <w:rPr>
                <w:spacing w:val="-1"/>
                <w:kern w:val="0"/>
                <w:sz w:val="24"/>
              </w:rPr>
              <w:t>内部和社会监督机制没有或不完善的，扣1分；没有设立监督电话和意见箱，或者运行不正常的扣2分；没有建立领导接待日制度或运行不正常的扣2分。</w:t>
            </w:r>
          </w:p>
        </w:tc>
        <w:tc>
          <w:tcPr>
            <w:tcW w:w="11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9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2、政务（事务）公开，做到收费项目、收费标准、收费依据公开透明，并在显要位置设立公开栏。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3分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没有公开栏，政务（事务）不公开的扣3分。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9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3、有行风建设监督员队伍，并能较好地发挥作用。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2分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没有建立监督员队伍的扣1分；没有发挥监督员作用的扣1分。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9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4、认真受理群众投诉，对投诉的问题快查快结，做到件件有着落、事事有结果，投诉处理率达100%。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2分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投诉处理率每少1个百分点扣1分，扣完为止。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94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环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境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卫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（25分）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环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境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卫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（25分）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1、重视“窗口”形象建设， 各种广告标志、招牌、店名用字规范、整洁美观，室外各种车辆停放有序。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6分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每发现一处错别字或有碍观瞻的广告、招牌、店名设置现象的扣1分；车辆停放混乱的扣2分。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8" w:hRule="atLeast"/>
        </w:trPr>
        <w:tc>
          <w:tcPr>
            <w:tcW w:w="9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2、服务设施设置合理，设有书写台、客户休息座位、备有必要的文具、服务指南、饮水设备、便民用具等服务设施；商品陈列合理，橱窗布置、广告宣传新颖得体。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5分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必要的服务设施每少一件扣0.5分；视窗口服务环境的整体设置和总体观察情况进行评分。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94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04"/>
              <w:jc w:val="left"/>
              <w:rPr>
                <w:kern w:val="0"/>
                <w:sz w:val="24"/>
              </w:rPr>
            </w:pPr>
            <w:r>
              <w:rPr>
                <w:spacing w:val="-4"/>
                <w:kern w:val="0"/>
                <w:sz w:val="24"/>
              </w:rPr>
              <w:t>3、环境整洁卫生，卫生责任明确，过道整洁畅通，无乱堆乱放现象。</w:t>
            </w: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7分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环境脏、乱、差的扣3分；没有卫生责任制的扣2分；有乱堆放等现象的扣2分。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9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4、环境卫生达到规定标准，有专人保洁管理，落实“门前三包”责任制。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4分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3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环境卫生未达到规定标准，没有专人负责保洁管理的扣2分；“门前三包”责任制未落实的扣2分。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9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5、配置公厕符合规定标准。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3分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未配置公厕或不符合规定标准的酌情扣分，扣完为止。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94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评价（加分项目）</w:t>
            </w: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在行业各项考核当中被评为先进单位(集体)的。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5分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  2016年以来每获得一个荣誉的加1分，加满为止。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94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窗口建设方面取得显著成效和成功经验,得到社会认可,被市级媒体推广或被市以上媒体集中报道的。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5分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315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2016年以来每被推广或报道一次的，加1分，加满为止。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>
      <w:pPr>
        <w:widowControl/>
        <w:spacing w:before="312" w:after="100" w:afterAutospacing="1" w:line="280" w:lineRule="atLeast"/>
        <w:jc w:val="left"/>
        <w:rPr>
          <w:kern w:val="0"/>
          <w:sz w:val="24"/>
        </w:rPr>
      </w:pPr>
      <w:r>
        <w:rPr>
          <w:kern w:val="0"/>
          <w:sz w:val="24"/>
        </w:rPr>
        <w:t>（注：总得分85分以上为合格。）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E4835"/>
    <w:rsid w:val="5A0E48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2017-04-18T01:43:00Z</dcterms:created>
  <dc:creator>shenghairuanjian</dc:creator>
  <cp:lastModifiedBy>shenghairuanjian</cp:lastModifiedBy>
  <dcterms:modified xsi:type="dcterms:W3CDTF">2017-04-18T01:43:38Z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