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80" w:lineRule="exact"/>
        <w:ind w:left="1760" w:hanging="1760" w:hangingChars="4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渭南市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志愿服务先进典型</w:t>
      </w: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推荐名额</w:t>
      </w:r>
    </w:p>
    <w:p>
      <w:pPr>
        <w:spacing w:line="580" w:lineRule="exact"/>
        <w:ind w:left="1760" w:hanging="1760" w:hangingChars="4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分配方案</w:t>
      </w:r>
    </w:p>
    <w:bookmarkEnd w:id="0"/>
    <w:tbl>
      <w:tblPr>
        <w:tblStyle w:val="3"/>
        <w:tblpPr w:leftFromText="180" w:rightFromText="180" w:vertAnchor="text" w:horzAnchor="margin" w:tblpY="302"/>
        <w:tblOverlap w:val="never"/>
        <w:tblW w:w="8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318"/>
        <w:gridCol w:w="1158"/>
        <w:gridCol w:w="1264"/>
        <w:gridCol w:w="126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志愿者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组织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黑体简体"/>
                <w:kern w:val="0"/>
                <w:sz w:val="28"/>
                <w:szCs w:val="28"/>
                <w:lang w:val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宋体"/>
                <w:kern w:val="0"/>
                <w:sz w:val="24"/>
                <w:lang w:val="zh-CN"/>
              </w:rPr>
              <w:t>市直各部门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宋体"/>
                <w:kern w:val="0"/>
                <w:sz w:val="24"/>
                <w:lang w:val="zh-CN"/>
              </w:rPr>
              <w:t>中、省驻渭各单位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临渭区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华州区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华阴市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合阳县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澄城县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大荔县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白水县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蒲城县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富平县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潼关县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陕西铁路工程技术学院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渭南师范学院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w w:val="90"/>
                <w:sz w:val="28"/>
                <w:szCs w:val="28"/>
              </w:rPr>
              <w:t>渭南职业技术学院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w w:val="90"/>
                <w:sz w:val="28"/>
                <w:szCs w:val="28"/>
              </w:rPr>
              <w:t>渭南技师学院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F5521"/>
    <w:rsid w:val="763F5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胜海软件-编辑</dc:creator>
  <cp:lastModifiedBy>胜海软件-编辑</cp:lastModifiedBy>
  <dcterms:modified xsi:type="dcterms:W3CDTF">2017-12-08T07:57:14Z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